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78" w:rsidRPr="00637678" w:rsidRDefault="00637678" w:rsidP="00637678">
      <w:pPr>
        <w:jc w:val="center"/>
        <w:rPr>
          <w:rFonts w:ascii="標楷體" w:eastAsia="標楷體" w:hAnsi="標楷體" w:hint="eastAsia"/>
          <w:b/>
          <w:sz w:val="32"/>
          <w:szCs w:val="32"/>
        </w:rPr>
      </w:pPr>
      <w:bookmarkStart w:id="0" w:name="_GoBack"/>
      <w:r w:rsidRPr="00637678">
        <w:rPr>
          <w:rFonts w:ascii="標楷體" w:eastAsia="標楷體" w:hAnsi="標楷體" w:hint="eastAsia"/>
          <w:b/>
          <w:sz w:val="32"/>
          <w:szCs w:val="32"/>
        </w:rPr>
        <w:t>高級中等以上學校學生申請緩徵作業要點</w:t>
      </w:r>
    </w:p>
    <w:bookmarkEnd w:id="0"/>
    <w:p w:rsidR="00637678" w:rsidRPr="00637678" w:rsidRDefault="00637678" w:rsidP="00637678">
      <w:pPr>
        <w:ind w:firstLine="1400"/>
        <w:rPr>
          <w:rFonts w:ascii="標楷體" w:eastAsia="標楷體" w:hAnsi="標楷體"/>
        </w:rPr>
      </w:pPr>
      <w:r w:rsidRPr="00637678">
        <w:rPr>
          <w:rFonts w:ascii="標楷體" w:eastAsia="標楷體" w:hAnsi="標楷體" w:hint="eastAsia"/>
          <w:b/>
          <w:sz w:val="28"/>
          <w:szCs w:val="28"/>
        </w:rPr>
        <w:t xml:space="preserve"> </w:t>
      </w:r>
      <w:r w:rsidRPr="00637678">
        <w:rPr>
          <w:rFonts w:ascii="標楷體" w:eastAsia="標楷體" w:hAnsi="標楷體"/>
        </w:rPr>
        <w:t xml:space="preserve">  </w:t>
      </w:r>
    </w:p>
    <w:p w:rsidR="00637678" w:rsidRPr="00637678" w:rsidRDefault="00637678" w:rsidP="00637678">
      <w:pPr>
        <w:rPr>
          <w:rFonts w:ascii="標楷體" w:eastAsia="標楷體" w:hAnsi="標楷體" w:hint="eastAsia"/>
        </w:rPr>
      </w:pPr>
      <w:r w:rsidRPr="00637678">
        <w:rPr>
          <w:rFonts w:ascii="標楷體" w:eastAsia="標楷體" w:hAnsi="標楷體" w:hint="eastAsia"/>
        </w:rPr>
        <w:t>一、為建立高級中等以上學校在校學生申請緩徵作業程序，特訂定本要點。</w:t>
      </w:r>
    </w:p>
    <w:p w:rsidR="00637678" w:rsidRPr="00637678" w:rsidRDefault="00637678" w:rsidP="00637678">
      <w:pPr>
        <w:rPr>
          <w:rFonts w:ascii="標楷體" w:eastAsia="標楷體" w:hAnsi="標楷體"/>
        </w:rPr>
      </w:pPr>
    </w:p>
    <w:p w:rsidR="00637678" w:rsidRPr="00637678" w:rsidRDefault="00637678" w:rsidP="00637678">
      <w:pPr>
        <w:ind w:left="360" w:hanging="360"/>
        <w:rPr>
          <w:rFonts w:ascii="標楷體" w:eastAsia="標楷體" w:hAnsi="標楷體" w:hint="eastAsia"/>
        </w:rPr>
      </w:pPr>
      <w:r w:rsidRPr="00637678">
        <w:rPr>
          <w:rFonts w:ascii="標楷體" w:eastAsia="標楷體" w:hAnsi="標楷體" w:hint="eastAsia"/>
        </w:rPr>
        <w:t>二、公立或已立案之私立高級中等以上學校在學學生，兵役年齡在十九歲以　　上，除已由直轄市、縣（市）徵兵檢查會判定免役體位者外，</w:t>
      </w:r>
      <w:proofErr w:type="gramStart"/>
      <w:r w:rsidRPr="00637678">
        <w:rPr>
          <w:rFonts w:ascii="標楷體" w:eastAsia="標楷體" w:hAnsi="標楷體" w:hint="eastAsia"/>
        </w:rPr>
        <w:t>均應申請</w:t>
      </w:r>
      <w:proofErr w:type="gramEnd"/>
      <w:r w:rsidRPr="00637678">
        <w:rPr>
          <w:rFonts w:ascii="標楷體" w:eastAsia="標楷體" w:hAnsi="標楷體" w:hint="eastAsia"/>
        </w:rPr>
        <w:t>緩徵。但年滿十九歲，就讀高級中等學校</w:t>
      </w:r>
      <w:proofErr w:type="gramStart"/>
      <w:r w:rsidRPr="00637678">
        <w:rPr>
          <w:rFonts w:ascii="標楷體" w:eastAsia="標楷體" w:hAnsi="標楷體" w:hint="eastAsia"/>
        </w:rPr>
        <w:t>三</w:t>
      </w:r>
      <w:proofErr w:type="gramEnd"/>
      <w:r w:rsidRPr="00637678">
        <w:rPr>
          <w:rFonts w:ascii="標楷體" w:eastAsia="標楷體" w:hAnsi="標楷體" w:hint="eastAsia"/>
        </w:rPr>
        <w:t>年級，當年六月即將畢業者，得免申辦。</w:t>
      </w:r>
    </w:p>
    <w:p w:rsidR="00637678" w:rsidRPr="00637678" w:rsidRDefault="00637678" w:rsidP="00637678">
      <w:pPr>
        <w:ind w:left="360" w:hanging="360"/>
        <w:rPr>
          <w:rFonts w:ascii="標楷體" w:eastAsia="標楷體" w:hAnsi="標楷體" w:hint="eastAsia"/>
        </w:rPr>
      </w:pPr>
      <w:r w:rsidRPr="00637678">
        <w:rPr>
          <w:rFonts w:ascii="標楷體" w:eastAsia="標楷體" w:hAnsi="標楷體" w:hint="eastAsia"/>
        </w:rPr>
        <w:t xml:space="preserve">   前項判定免役體位之學生，應向戶籍地鄉（鎮、市、區）公所領取免役證明書，於註冊入學時查驗後免辦緩徵。</w:t>
      </w:r>
    </w:p>
    <w:p w:rsidR="00637678" w:rsidRPr="00637678" w:rsidRDefault="00637678" w:rsidP="00637678">
      <w:pPr>
        <w:ind w:left="480" w:hanging="480"/>
        <w:rPr>
          <w:rFonts w:ascii="標楷體" w:eastAsia="標楷體" w:hAnsi="標楷體" w:hint="eastAsia"/>
        </w:rPr>
      </w:pPr>
      <w:r w:rsidRPr="00637678">
        <w:rPr>
          <w:rFonts w:ascii="標楷體" w:eastAsia="標楷體" w:hAnsi="標楷體" w:hint="eastAsia"/>
        </w:rPr>
        <w:t>三、應行辦理緩徵之學生，學校於每學期通知註冊入學之同時，以公告或書面通知，學生於註冊入學時，應檢送國民身分證（正、反面）影本及相關資料交由學校辦理緩徵申請。</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前項應行辦理緩徵之學生未檢送申請資料者，其後續兵役問題由學生自負責任。</w:t>
      </w:r>
    </w:p>
    <w:p w:rsidR="00637678" w:rsidRPr="00637678" w:rsidRDefault="00637678" w:rsidP="00637678">
      <w:pPr>
        <w:ind w:left="480" w:hanging="480"/>
        <w:rPr>
          <w:rFonts w:ascii="標楷體" w:eastAsia="標楷體" w:hAnsi="標楷體" w:hint="eastAsia"/>
        </w:rPr>
      </w:pPr>
      <w:r w:rsidRPr="00637678">
        <w:rPr>
          <w:rFonts w:ascii="標楷體" w:eastAsia="標楷體" w:hAnsi="標楷體" w:hint="eastAsia"/>
        </w:rPr>
        <w:t>四、學校應依申請緩徵學生之戶籍地</w:t>
      </w:r>
      <w:proofErr w:type="gramStart"/>
      <w:r w:rsidRPr="00637678">
        <w:rPr>
          <w:rFonts w:ascii="標楷體" w:eastAsia="標楷體" w:hAnsi="標楷體" w:hint="eastAsia"/>
        </w:rPr>
        <w:t>（</w:t>
      </w:r>
      <w:proofErr w:type="gramEnd"/>
      <w:r w:rsidRPr="00637678">
        <w:rPr>
          <w:rFonts w:ascii="標楷體" w:eastAsia="標楷體" w:hAnsi="標楷體" w:hint="eastAsia"/>
        </w:rPr>
        <w:t>直轄市、縣</w:t>
      </w:r>
      <w:proofErr w:type="gramStart"/>
      <w:r w:rsidRPr="00637678">
        <w:rPr>
          <w:rFonts w:ascii="標楷體" w:eastAsia="標楷體" w:hAnsi="標楷體" w:hint="eastAsia"/>
        </w:rPr>
        <w:t>（</w:t>
      </w:r>
      <w:proofErr w:type="gramEnd"/>
      <w:r w:rsidRPr="00637678">
        <w:rPr>
          <w:rFonts w:ascii="標楷體" w:eastAsia="標楷體" w:hAnsi="標楷體" w:hint="eastAsia"/>
        </w:rPr>
        <w:t>市</w:t>
      </w:r>
      <w:proofErr w:type="gramStart"/>
      <w:r w:rsidRPr="00637678">
        <w:rPr>
          <w:rFonts w:ascii="標楷體" w:eastAsia="標楷體" w:hAnsi="標楷體" w:hint="eastAsia"/>
        </w:rPr>
        <w:t>）</w:t>
      </w:r>
      <w:proofErr w:type="gramEnd"/>
      <w:r w:rsidRPr="00637678">
        <w:rPr>
          <w:rFonts w:ascii="標楷體" w:eastAsia="標楷體" w:hAnsi="標楷體" w:hint="eastAsia"/>
        </w:rPr>
        <w:t>及鄉（鎮、市、區）別</w:t>
      </w:r>
      <w:proofErr w:type="gramStart"/>
      <w:r w:rsidRPr="00637678">
        <w:rPr>
          <w:rFonts w:ascii="標楷體" w:eastAsia="標楷體" w:hAnsi="標楷體" w:hint="eastAsia"/>
        </w:rPr>
        <w:t>）</w:t>
      </w:r>
      <w:proofErr w:type="gramEnd"/>
      <w:r w:rsidRPr="00637678">
        <w:rPr>
          <w:rFonts w:ascii="標楷體" w:eastAsia="標楷體" w:hAnsi="標楷體" w:hint="eastAsia"/>
        </w:rPr>
        <w:t>分別</w:t>
      </w:r>
      <w:proofErr w:type="gramStart"/>
      <w:r w:rsidRPr="00637678">
        <w:rPr>
          <w:rFonts w:ascii="標楷體" w:eastAsia="標楷體" w:hAnsi="標楷體" w:hint="eastAsia"/>
        </w:rPr>
        <w:t>繕</w:t>
      </w:r>
      <w:proofErr w:type="gramEnd"/>
      <w:r w:rsidRPr="00637678">
        <w:rPr>
          <w:rFonts w:ascii="標楷體" w:eastAsia="標楷體" w:hAnsi="標楷體" w:hint="eastAsia"/>
        </w:rPr>
        <w:t>造申請緩徵學生名冊（如附件一），於註冊截止之日起一個月內，送各直轄市、縣（市）政府核定。</w:t>
      </w:r>
    </w:p>
    <w:p w:rsidR="00637678" w:rsidRPr="00637678" w:rsidRDefault="00637678" w:rsidP="00637678">
      <w:pPr>
        <w:ind w:left="480" w:hanging="480"/>
        <w:rPr>
          <w:rFonts w:ascii="標楷體" w:eastAsia="標楷體" w:hAnsi="標楷體" w:hint="eastAsia"/>
        </w:rPr>
      </w:pPr>
      <w:r w:rsidRPr="00637678">
        <w:rPr>
          <w:rFonts w:ascii="標楷體" w:eastAsia="標楷體" w:hAnsi="標楷體" w:hint="eastAsia"/>
        </w:rPr>
        <w:t xml:space="preserve">    直轄市、縣（市）政府接到</w:t>
      </w:r>
      <w:proofErr w:type="gramStart"/>
      <w:r w:rsidRPr="00637678">
        <w:rPr>
          <w:rFonts w:ascii="標楷體" w:eastAsia="標楷體" w:hAnsi="標楷體" w:hint="eastAsia"/>
        </w:rPr>
        <w:t>學校造送之</w:t>
      </w:r>
      <w:proofErr w:type="gramEnd"/>
      <w:r w:rsidRPr="00637678">
        <w:rPr>
          <w:rFonts w:ascii="標楷體" w:eastAsia="標楷體" w:hAnsi="標楷體" w:hint="eastAsia"/>
        </w:rPr>
        <w:t>申請緩徵學生名冊，經查無不得緩徵情形者，應予核准，並將名冊送還原申請學校，對不得緩徵者，於文內敘明學號、姓名、人數。</w:t>
      </w:r>
    </w:p>
    <w:p w:rsidR="00637678" w:rsidRPr="00637678" w:rsidRDefault="00637678" w:rsidP="00637678">
      <w:pPr>
        <w:ind w:left="480" w:hanging="480"/>
        <w:rPr>
          <w:rFonts w:ascii="標楷體" w:eastAsia="標楷體" w:hAnsi="標楷體" w:hint="eastAsia"/>
        </w:rPr>
      </w:pPr>
      <w:r w:rsidRPr="00637678">
        <w:rPr>
          <w:rFonts w:ascii="標楷體" w:eastAsia="標楷體" w:hAnsi="標楷體" w:hint="eastAsia"/>
        </w:rPr>
        <w:t xml:space="preserve">    前項經核准緩徵之學生志願於專科以上學校在學寒、暑假期間接受常備兵役軍事訓練時，仍受徵集。</w:t>
      </w:r>
    </w:p>
    <w:p w:rsidR="00637678" w:rsidRPr="00637678" w:rsidRDefault="00637678" w:rsidP="00637678">
      <w:pPr>
        <w:ind w:left="480" w:hanging="480"/>
        <w:rPr>
          <w:rFonts w:ascii="標楷體" w:eastAsia="標楷體" w:hAnsi="標楷體" w:hint="eastAsia"/>
        </w:rPr>
      </w:pPr>
      <w:r w:rsidRPr="00637678">
        <w:rPr>
          <w:rFonts w:ascii="標楷體" w:eastAsia="標楷體" w:hAnsi="標楷體" w:hint="eastAsia"/>
        </w:rPr>
        <w:t>五、申請緩徵學生名冊未送達直轄市、縣（市）政府前，學生收受徵集令時，得由學校出具暫緩徵集用證明書（如附件二），交由學生本人、戶長或其家屬持向戶籍地鄉（鎮、市、區）公所，轉報直轄市、縣（市）政府申請緩徵。</w:t>
      </w:r>
    </w:p>
    <w:p w:rsidR="00637678" w:rsidRPr="00637678" w:rsidRDefault="00637678" w:rsidP="00637678">
      <w:pPr>
        <w:ind w:left="480" w:hanging="480"/>
        <w:rPr>
          <w:rFonts w:ascii="標楷體" w:eastAsia="標楷體" w:hAnsi="標楷體" w:hint="eastAsia"/>
        </w:rPr>
      </w:pPr>
      <w:r w:rsidRPr="00637678">
        <w:rPr>
          <w:rFonts w:ascii="標楷體" w:eastAsia="標楷體" w:hAnsi="標楷體" w:hint="eastAsia"/>
        </w:rPr>
        <w:t>六、經核准緩徵之學生，延長修業年限者，學校應於次學期註冊截止之日起一個月內，</w:t>
      </w:r>
      <w:proofErr w:type="gramStart"/>
      <w:r w:rsidRPr="00637678">
        <w:rPr>
          <w:rFonts w:ascii="標楷體" w:eastAsia="標楷體" w:hAnsi="標楷體" w:hint="eastAsia"/>
        </w:rPr>
        <w:t>繕</w:t>
      </w:r>
      <w:proofErr w:type="gramEnd"/>
      <w:r w:rsidRPr="00637678">
        <w:rPr>
          <w:rFonts w:ascii="標楷體" w:eastAsia="標楷體" w:hAnsi="標楷體" w:hint="eastAsia"/>
        </w:rPr>
        <w:t>造延長修業年限學生名冊（如附件三）送其戶籍地直轄市、縣（市）政府繼續辦理緩徵。</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前項學生復學、轉學或轉系（科）而影響原核准修業年限者，</w:t>
      </w:r>
      <w:proofErr w:type="gramStart"/>
      <w:r w:rsidRPr="00637678">
        <w:rPr>
          <w:rFonts w:ascii="標楷體" w:eastAsia="標楷體" w:hAnsi="標楷體" w:hint="eastAsia"/>
        </w:rPr>
        <w:t>均應重新</w:t>
      </w:r>
      <w:proofErr w:type="gramEnd"/>
      <w:r w:rsidRPr="00637678">
        <w:rPr>
          <w:rFonts w:ascii="標楷體" w:eastAsia="標楷體" w:hAnsi="標楷體" w:hint="eastAsia"/>
        </w:rPr>
        <w:t>辦理緩徵。</w:t>
      </w:r>
    </w:p>
    <w:p w:rsidR="00637678" w:rsidRPr="00637678" w:rsidRDefault="00637678" w:rsidP="00637678">
      <w:pPr>
        <w:rPr>
          <w:rFonts w:ascii="標楷體" w:eastAsia="標楷體" w:hAnsi="標楷體" w:hint="eastAsia"/>
        </w:rPr>
      </w:pPr>
      <w:r w:rsidRPr="00637678">
        <w:rPr>
          <w:rFonts w:ascii="標楷體" w:eastAsia="標楷體" w:hAnsi="標楷體" w:hint="eastAsia"/>
        </w:rPr>
        <w:t>七、應受徵集之在學學生，有下列情形之</w:t>
      </w:r>
      <w:proofErr w:type="gramStart"/>
      <w:r w:rsidRPr="00637678">
        <w:rPr>
          <w:rFonts w:ascii="標楷體" w:eastAsia="標楷體" w:hAnsi="標楷體" w:hint="eastAsia"/>
        </w:rPr>
        <w:t>一</w:t>
      </w:r>
      <w:proofErr w:type="gramEnd"/>
      <w:r w:rsidRPr="00637678">
        <w:rPr>
          <w:rFonts w:ascii="標楷體" w:eastAsia="標楷體" w:hAnsi="標楷體" w:hint="eastAsia"/>
        </w:rPr>
        <w:t>者，不得緩徵：</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w:t>
      </w:r>
      <w:proofErr w:type="gramStart"/>
      <w:r w:rsidRPr="00637678">
        <w:rPr>
          <w:rFonts w:ascii="標楷體" w:eastAsia="標楷體" w:hAnsi="標楷體" w:hint="eastAsia"/>
        </w:rPr>
        <w:t>一</w:t>
      </w:r>
      <w:proofErr w:type="gramEnd"/>
      <w:r w:rsidRPr="00637678">
        <w:rPr>
          <w:rFonts w:ascii="標楷體" w:eastAsia="標楷體" w:hAnsi="標楷體" w:hint="eastAsia"/>
        </w:rPr>
        <w:t>)肄業學校未經主管教育行政機關立案。</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(二)入學學籍未符合主管教育行政機關規定。</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(三)高級中等以上學校畢業生未經內政部核定，再就讀相同等級或低於原等級之學校。</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(四)就讀大專校院以下進修學校年齡逾二十八歲仍未畢業。</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(五)就讀前款以外學校年齡逾三十三歲仍未畢業。</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前項學生應徵服役入營後，學校依兵役法等相關法令之規定，保留其入學資格或學籍。</w:t>
      </w:r>
    </w:p>
    <w:p w:rsidR="00637678" w:rsidRPr="00637678" w:rsidRDefault="00637678" w:rsidP="00637678">
      <w:pPr>
        <w:rPr>
          <w:rFonts w:ascii="標楷體" w:eastAsia="標楷體" w:hAnsi="標楷體" w:hint="eastAsia"/>
        </w:rPr>
      </w:pPr>
      <w:r w:rsidRPr="00637678">
        <w:rPr>
          <w:rFonts w:ascii="標楷體" w:eastAsia="標楷體" w:hAnsi="標楷體" w:hint="eastAsia"/>
        </w:rPr>
        <w:t>八、經核准緩徵之學生，有下列情形之</w:t>
      </w:r>
      <w:proofErr w:type="gramStart"/>
      <w:r w:rsidRPr="00637678">
        <w:rPr>
          <w:rFonts w:ascii="標楷體" w:eastAsia="標楷體" w:hAnsi="標楷體" w:hint="eastAsia"/>
        </w:rPr>
        <w:t>一</w:t>
      </w:r>
      <w:proofErr w:type="gramEnd"/>
      <w:r w:rsidRPr="00637678">
        <w:rPr>
          <w:rFonts w:ascii="標楷體" w:eastAsia="標楷體" w:hAnsi="標楷體" w:hint="eastAsia"/>
        </w:rPr>
        <w:t>者，其緩徵原因消滅：</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w:t>
      </w:r>
      <w:proofErr w:type="gramStart"/>
      <w:r w:rsidRPr="00637678">
        <w:rPr>
          <w:rFonts w:ascii="標楷體" w:eastAsia="標楷體" w:hAnsi="標楷體" w:hint="eastAsia"/>
        </w:rPr>
        <w:t>一</w:t>
      </w:r>
      <w:proofErr w:type="gramEnd"/>
      <w:r w:rsidRPr="00637678">
        <w:rPr>
          <w:rFonts w:ascii="標楷體" w:eastAsia="標楷體" w:hAnsi="標楷體" w:hint="eastAsia"/>
        </w:rPr>
        <w:t>)畢業。</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(二)休學、退學、經開除學籍或中途離校。</w:t>
      </w:r>
    </w:p>
    <w:p w:rsidR="00637678" w:rsidRPr="00637678" w:rsidRDefault="00637678" w:rsidP="00637678">
      <w:pPr>
        <w:ind w:left="960" w:hanging="960"/>
        <w:rPr>
          <w:rFonts w:ascii="標楷體" w:eastAsia="標楷體" w:hAnsi="標楷體" w:hint="eastAsia"/>
        </w:rPr>
      </w:pPr>
      <w:r w:rsidRPr="00637678">
        <w:rPr>
          <w:rFonts w:ascii="標楷體" w:eastAsia="標楷體" w:hAnsi="標楷體" w:hint="eastAsia"/>
        </w:rPr>
        <w:t xml:space="preserve">　　(三)經核准緩徵之學生</w:t>
      </w:r>
      <w:proofErr w:type="gramStart"/>
      <w:r w:rsidRPr="00637678">
        <w:rPr>
          <w:rFonts w:ascii="標楷體" w:eastAsia="標楷體" w:hAnsi="標楷體" w:hint="eastAsia"/>
        </w:rPr>
        <w:t>志願於寒</w:t>
      </w:r>
      <w:proofErr w:type="gramEnd"/>
      <w:r w:rsidRPr="00637678">
        <w:rPr>
          <w:rFonts w:ascii="標楷體" w:eastAsia="標楷體" w:hAnsi="標楷體" w:hint="eastAsia"/>
        </w:rPr>
        <w:t>、暑假期間接受常備兵役軍事訓練，訓練期滿結訓為後備役持有結訓令，或停止訓練時在營時間逾三十日，以</w:t>
      </w:r>
      <w:proofErr w:type="gramStart"/>
      <w:r w:rsidRPr="00637678">
        <w:rPr>
          <w:rFonts w:ascii="標楷體" w:eastAsia="標楷體" w:hAnsi="標楷體" w:hint="eastAsia"/>
        </w:rPr>
        <w:t>已訓補充兵列</w:t>
      </w:r>
      <w:proofErr w:type="gramEnd"/>
      <w:r w:rsidRPr="00637678">
        <w:rPr>
          <w:rFonts w:ascii="標楷體" w:eastAsia="標楷體" w:hAnsi="標楷體" w:hint="eastAsia"/>
        </w:rPr>
        <w:t>管持有補充兵證明書。</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前項第一款應屆畢業之學生，學校得</w:t>
      </w:r>
      <w:proofErr w:type="gramStart"/>
      <w:r w:rsidRPr="00637678">
        <w:rPr>
          <w:rFonts w:ascii="標楷體" w:eastAsia="標楷體" w:hAnsi="標楷體" w:hint="eastAsia"/>
        </w:rPr>
        <w:t>免造送</w:t>
      </w:r>
      <w:proofErr w:type="gramEnd"/>
      <w:r w:rsidRPr="00637678">
        <w:rPr>
          <w:rFonts w:ascii="標楷體" w:eastAsia="標楷體" w:hAnsi="標楷體" w:hint="eastAsia"/>
        </w:rPr>
        <w:t>畢業離校緩徵原因消滅名冊。</w:t>
      </w:r>
    </w:p>
    <w:p w:rsidR="00637678" w:rsidRPr="00637678" w:rsidRDefault="00637678" w:rsidP="00637678">
      <w:pPr>
        <w:ind w:left="480" w:hanging="480"/>
        <w:rPr>
          <w:rFonts w:ascii="標楷體" w:eastAsia="標楷體" w:hAnsi="標楷體" w:hint="eastAsia"/>
        </w:rPr>
      </w:pPr>
      <w:r w:rsidRPr="00637678">
        <w:rPr>
          <w:rFonts w:ascii="標楷體" w:eastAsia="標楷體" w:hAnsi="標楷體" w:hint="eastAsia"/>
        </w:rPr>
        <w:t xml:space="preserve">    第一項第二款休學、退學、經開除學籍或中途離校之學生，其肄業學校應於學生離校之日起三十日內，</w:t>
      </w:r>
      <w:proofErr w:type="gramStart"/>
      <w:r w:rsidRPr="00637678">
        <w:rPr>
          <w:rFonts w:ascii="標楷體" w:eastAsia="標楷體" w:hAnsi="標楷體" w:hint="eastAsia"/>
        </w:rPr>
        <w:t>繕造離</w:t>
      </w:r>
      <w:proofErr w:type="gramEnd"/>
      <w:r w:rsidRPr="00637678">
        <w:rPr>
          <w:rFonts w:ascii="標楷體" w:eastAsia="標楷體" w:hAnsi="標楷體" w:hint="eastAsia"/>
        </w:rPr>
        <w:t>校學生緩徵原因消滅名冊（如附件四），函知其戶籍地直轄市、縣（市）政府廢止其緩徵核准，並依法徵集服役。</w:t>
      </w:r>
    </w:p>
    <w:p w:rsidR="00637678" w:rsidRPr="00637678" w:rsidRDefault="00637678" w:rsidP="00637678">
      <w:pPr>
        <w:ind w:left="480" w:hanging="480"/>
        <w:rPr>
          <w:rFonts w:ascii="標楷體" w:eastAsia="標楷體" w:hAnsi="標楷體" w:hint="eastAsia"/>
        </w:rPr>
      </w:pPr>
      <w:r w:rsidRPr="00637678">
        <w:rPr>
          <w:rFonts w:ascii="標楷體" w:eastAsia="標楷體" w:hAnsi="標楷體" w:hint="eastAsia"/>
        </w:rPr>
        <w:t xml:space="preserve">    第一項第三款緩徵原因消滅之學生，由學生戶籍所在地之直轄市、縣（市）政府廢止已核准之</w:t>
      </w:r>
      <w:r w:rsidRPr="00637678">
        <w:rPr>
          <w:rFonts w:ascii="標楷體" w:eastAsia="標楷體" w:hAnsi="標楷體" w:hint="eastAsia"/>
        </w:rPr>
        <w:lastRenderedPageBreak/>
        <w:t>緩徵，學校得</w:t>
      </w:r>
      <w:proofErr w:type="gramStart"/>
      <w:r w:rsidRPr="00637678">
        <w:rPr>
          <w:rFonts w:ascii="標楷體" w:eastAsia="標楷體" w:hAnsi="標楷體" w:hint="eastAsia"/>
        </w:rPr>
        <w:t>免造送</w:t>
      </w:r>
      <w:proofErr w:type="gramEnd"/>
      <w:r w:rsidRPr="00637678">
        <w:rPr>
          <w:rFonts w:ascii="標楷體" w:eastAsia="標楷體" w:hAnsi="標楷體" w:hint="eastAsia"/>
        </w:rPr>
        <w:t>離校學生緩徵原因消滅名冊。</w:t>
      </w:r>
    </w:p>
    <w:p w:rsidR="00637678" w:rsidRPr="00637678" w:rsidRDefault="00637678" w:rsidP="00637678">
      <w:pPr>
        <w:rPr>
          <w:rFonts w:ascii="標楷體" w:eastAsia="標楷體" w:hAnsi="標楷體" w:hint="eastAsia"/>
        </w:rPr>
      </w:pPr>
      <w:r w:rsidRPr="00637678">
        <w:rPr>
          <w:rFonts w:ascii="標楷體" w:eastAsia="標楷體" w:hAnsi="標楷體" w:hint="eastAsia"/>
        </w:rPr>
        <w:t>九、協調配合事項：</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w:t>
      </w:r>
      <w:proofErr w:type="gramStart"/>
      <w:r w:rsidRPr="00637678">
        <w:rPr>
          <w:rFonts w:ascii="標楷體" w:eastAsia="標楷體" w:hAnsi="標楷體" w:hint="eastAsia"/>
        </w:rPr>
        <w:t>一</w:t>
      </w:r>
      <w:proofErr w:type="gramEnd"/>
      <w:r w:rsidRPr="00637678">
        <w:rPr>
          <w:rFonts w:ascii="標楷體" w:eastAsia="標楷體" w:hAnsi="標楷體" w:hint="eastAsia"/>
        </w:rPr>
        <w:t>)高級中等以上學校學生完成離校手續後，應將離校人員名冊提供兵役業務承辦人。</w:t>
      </w:r>
    </w:p>
    <w:p w:rsidR="00637678" w:rsidRPr="00637678" w:rsidRDefault="00637678" w:rsidP="00637678">
      <w:pPr>
        <w:ind w:left="960" w:hanging="960"/>
        <w:rPr>
          <w:rFonts w:ascii="標楷體" w:eastAsia="標楷體" w:hAnsi="標楷體" w:hint="eastAsia"/>
        </w:rPr>
      </w:pPr>
      <w:r w:rsidRPr="00637678">
        <w:rPr>
          <w:rFonts w:ascii="標楷體" w:eastAsia="標楷體" w:hAnsi="標楷體" w:hint="eastAsia"/>
        </w:rPr>
        <w:t xml:space="preserve">　　(二)直轄市、縣（市）政府於接到學校緩徵原因消滅名冊時，除應在原申請緩徵名冊備考欄內及徵兵處理名冊登記緩徵原因消滅年月日外，應轉知有關鄉（鎮、市、區）公所，並以副本函復學校。</w:t>
      </w:r>
    </w:p>
    <w:p w:rsidR="00637678" w:rsidRPr="00637678" w:rsidRDefault="00637678" w:rsidP="00637678">
      <w:pPr>
        <w:rPr>
          <w:rFonts w:ascii="標楷體" w:eastAsia="標楷體" w:hAnsi="標楷體" w:hint="eastAsia"/>
        </w:rPr>
      </w:pPr>
      <w:r w:rsidRPr="00637678">
        <w:rPr>
          <w:rFonts w:ascii="標楷體" w:eastAsia="標楷體" w:hAnsi="標楷體" w:hint="eastAsia"/>
        </w:rPr>
        <w:t xml:space="preserve">　　(三)各學校承辦學生緩徵業務人員，應恪遵妨害兵役治罪條例規定，以免觸犯刑章。</w:t>
      </w:r>
    </w:p>
    <w:p w:rsidR="00637678" w:rsidRPr="00637678" w:rsidRDefault="00637678" w:rsidP="00637678">
      <w:pPr>
        <w:ind w:left="960" w:hanging="960"/>
        <w:rPr>
          <w:rFonts w:ascii="標楷體" w:eastAsia="標楷體" w:hAnsi="標楷體" w:hint="eastAsia"/>
        </w:rPr>
      </w:pPr>
      <w:r w:rsidRPr="00637678">
        <w:rPr>
          <w:rFonts w:ascii="標楷體" w:eastAsia="標楷體" w:hAnsi="標楷體" w:hint="eastAsia"/>
        </w:rPr>
        <w:t xml:space="preserve">　　(四)主管教育行政機關，得邀集主管兵役行政機關辦理學生兵役業務輔導訪視，績優學校，依推行兵役事務應行宣傳招募慰勞及獎勵辦法規定辦理敘獎。</w:t>
      </w:r>
    </w:p>
    <w:p w:rsidR="008E5634" w:rsidRPr="00637678" w:rsidRDefault="008E5634">
      <w:pPr>
        <w:rPr>
          <w:rFonts w:ascii="標楷體" w:eastAsia="標楷體" w:hAnsi="標楷體"/>
        </w:rPr>
      </w:pPr>
    </w:p>
    <w:sectPr w:rsidR="008E5634" w:rsidRPr="00637678" w:rsidSect="0063767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78"/>
    <w:rsid w:val="00637678"/>
    <w:rsid w:val="008E5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4676">
      <w:bodyDiv w:val="1"/>
      <w:marLeft w:val="0"/>
      <w:marRight w:val="0"/>
      <w:marTop w:val="0"/>
      <w:marBottom w:val="0"/>
      <w:divBdr>
        <w:top w:val="none" w:sz="0" w:space="0" w:color="auto"/>
        <w:left w:val="none" w:sz="0" w:space="0" w:color="auto"/>
        <w:bottom w:val="none" w:sz="0" w:space="0" w:color="auto"/>
        <w:right w:val="none" w:sz="0" w:space="0" w:color="auto"/>
      </w:divBdr>
      <w:divsChild>
        <w:div w:id="276328303">
          <w:marLeft w:val="0"/>
          <w:marRight w:val="0"/>
          <w:marTop w:val="0"/>
          <w:marBottom w:val="0"/>
          <w:divBdr>
            <w:top w:val="none" w:sz="0" w:space="0" w:color="auto"/>
            <w:left w:val="none" w:sz="0" w:space="0" w:color="auto"/>
            <w:bottom w:val="none" w:sz="0" w:space="0" w:color="auto"/>
            <w:right w:val="none" w:sz="0" w:space="0" w:color="auto"/>
          </w:divBdr>
          <w:divsChild>
            <w:div w:id="1103308423">
              <w:marLeft w:val="0"/>
              <w:marRight w:val="0"/>
              <w:marTop w:val="0"/>
              <w:marBottom w:val="0"/>
              <w:divBdr>
                <w:top w:val="none" w:sz="0" w:space="0" w:color="auto"/>
                <w:left w:val="none" w:sz="0" w:space="0" w:color="auto"/>
                <w:bottom w:val="none" w:sz="0" w:space="0" w:color="auto"/>
                <w:right w:val="none" w:sz="0" w:space="0" w:color="auto"/>
              </w:divBdr>
              <w:divsChild>
                <w:div w:id="233393102">
                  <w:marLeft w:val="0"/>
                  <w:marRight w:val="0"/>
                  <w:marTop w:val="0"/>
                  <w:marBottom w:val="0"/>
                  <w:divBdr>
                    <w:top w:val="none" w:sz="0" w:space="0" w:color="auto"/>
                    <w:left w:val="none" w:sz="0" w:space="0" w:color="auto"/>
                    <w:bottom w:val="none" w:sz="0" w:space="0" w:color="auto"/>
                    <w:right w:val="none" w:sz="0" w:space="0" w:color="auto"/>
                  </w:divBdr>
                  <w:divsChild>
                    <w:div w:id="285159508">
                      <w:marLeft w:val="10"/>
                      <w:marRight w:val="0"/>
                      <w:marTop w:val="0"/>
                      <w:marBottom w:val="0"/>
                      <w:divBdr>
                        <w:top w:val="none" w:sz="0" w:space="0" w:color="auto"/>
                        <w:left w:val="none" w:sz="0" w:space="0" w:color="auto"/>
                        <w:bottom w:val="none" w:sz="0" w:space="0" w:color="auto"/>
                        <w:right w:val="none" w:sz="0" w:space="0" w:color="auto"/>
                      </w:divBdr>
                      <w:divsChild>
                        <w:div w:id="10121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55601">
      <w:bodyDiv w:val="1"/>
      <w:marLeft w:val="0"/>
      <w:marRight w:val="0"/>
      <w:marTop w:val="0"/>
      <w:marBottom w:val="0"/>
      <w:divBdr>
        <w:top w:val="none" w:sz="0" w:space="0" w:color="auto"/>
        <w:left w:val="none" w:sz="0" w:space="0" w:color="auto"/>
        <w:bottom w:val="none" w:sz="0" w:space="0" w:color="auto"/>
        <w:right w:val="none" w:sz="0" w:space="0" w:color="auto"/>
      </w:divBdr>
      <w:divsChild>
        <w:div w:id="2064214578">
          <w:marLeft w:val="0"/>
          <w:marRight w:val="0"/>
          <w:marTop w:val="0"/>
          <w:marBottom w:val="0"/>
          <w:divBdr>
            <w:top w:val="none" w:sz="0" w:space="0" w:color="auto"/>
            <w:left w:val="none" w:sz="0" w:space="0" w:color="auto"/>
            <w:bottom w:val="none" w:sz="0" w:space="0" w:color="auto"/>
            <w:right w:val="none" w:sz="0" w:space="0" w:color="auto"/>
          </w:divBdr>
          <w:divsChild>
            <w:div w:id="1523284460">
              <w:marLeft w:val="0"/>
              <w:marRight w:val="0"/>
              <w:marTop w:val="0"/>
              <w:marBottom w:val="0"/>
              <w:divBdr>
                <w:top w:val="none" w:sz="0" w:space="0" w:color="auto"/>
                <w:left w:val="none" w:sz="0" w:space="0" w:color="auto"/>
                <w:bottom w:val="none" w:sz="0" w:space="0" w:color="auto"/>
                <w:right w:val="none" w:sz="0" w:space="0" w:color="auto"/>
              </w:divBdr>
              <w:divsChild>
                <w:div w:id="1252082825">
                  <w:marLeft w:val="0"/>
                  <w:marRight w:val="0"/>
                  <w:marTop w:val="0"/>
                  <w:marBottom w:val="0"/>
                  <w:divBdr>
                    <w:top w:val="none" w:sz="0" w:space="0" w:color="auto"/>
                    <w:left w:val="none" w:sz="0" w:space="0" w:color="auto"/>
                    <w:bottom w:val="none" w:sz="0" w:space="0" w:color="auto"/>
                    <w:right w:val="none" w:sz="0" w:space="0" w:color="auto"/>
                  </w:divBdr>
                  <w:divsChild>
                    <w:div w:id="537743788">
                      <w:marLeft w:val="10"/>
                      <w:marRight w:val="0"/>
                      <w:marTop w:val="0"/>
                      <w:marBottom w:val="0"/>
                      <w:divBdr>
                        <w:top w:val="none" w:sz="0" w:space="0" w:color="auto"/>
                        <w:left w:val="none" w:sz="0" w:space="0" w:color="auto"/>
                        <w:bottom w:val="none" w:sz="0" w:space="0" w:color="auto"/>
                        <w:right w:val="none" w:sz="0" w:space="0" w:color="auto"/>
                      </w:divBdr>
                      <w:divsChild>
                        <w:div w:id="6205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04185">
      <w:bodyDiv w:val="1"/>
      <w:marLeft w:val="0"/>
      <w:marRight w:val="0"/>
      <w:marTop w:val="0"/>
      <w:marBottom w:val="0"/>
      <w:divBdr>
        <w:top w:val="none" w:sz="0" w:space="0" w:color="auto"/>
        <w:left w:val="none" w:sz="0" w:space="0" w:color="auto"/>
        <w:bottom w:val="none" w:sz="0" w:space="0" w:color="auto"/>
        <w:right w:val="none" w:sz="0" w:space="0" w:color="auto"/>
      </w:divBdr>
      <w:divsChild>
        <w:div w:id="1523127086">
          <w:marLeft w:val="0"/>
          <w:marRight w:val="0"/>
          <w:marTop w:val="0"/>
          <w:marBottom w:val="0"/>
          <w:divBdr>
            <w:top w:val="none" w:sz="0" w:space="0" w:color="auto"/>
            <w:left w:val="none" w:sz="0" w:space="0" w:color="auto"/>
            <w:bottom w:val="none" w:sz="0" w:space="0" w:color="auto"/>
            <w:right w:val="none" w:sz="0" w:space="0" w:color="auto"/>
          </w:divBdr>
          <w:divsChild>
            <w:div w:id="1494225260">
              <w:marLeft w:val="0"/>
              <w:marRight w:val="0"/>
              <w:marTop w:val="0"/>
              <w:marBottom w:val="0"/>
              <w:divBdr>
                <w:top w:val="none" w:sz="0" w:space="0" w:color="auto"/>
                <w:left w:val="none" w:sz="0" w:space="0" w:color="auto"/>
                <w:bottom w:val="none" w:sz="0" w:space="0" w:color="auto"/>
                <w:right w:val="none" w:sz="0" w:space="0" w:color="auto"/>
              </w:divBdr>
              <w:divsChild>
                <w:div w:id="564796891">
                  <w:marLeft w:val="0"/>
                  <w:marRight w:val="0"/>
                  <w:marTop w:val="0"/>
                  <w:marBottom w:val="0"/>
                  <w:divBdr>
                    <w:top w:val="none" w:sz="0" w:space="0" w:color="auto"/>
                    <w:left w:val="none" w:sz="0" w:space="0" w:color="auto"/>
                    <w:bottom w:val="none" w:sz="0" w:space="0" w:color="auto"/>
                    <w:right w:val="none" w:sz="0" w:space="0" w:color="auto"/>
                  </w:divBdr>
                  <w:divsChild>
                    <w:div w:id="1436049122">
                      <w:marLeft w:val="10"/>
                      <w:marRight w:val="0"/>
                      <w:marTop w:val="0"/>
                      <w:marBottom w:val="0"/>
                      <w:divBdr>
                        <w:top w:val="none" w:sz="0" w:space="0" w:color="auto"/>
                        <w:left w:val="none" w:sz="0" w:space="0" w:color="auto"/>
                        <w:bottom w:val="none" w:sz="0" w:space="0" w:color="auto"/>
                        <w:right w:val="none" w:sz="0" w:space="0" w:color="auto"/>
                      </w:divBdr>
                      <w:divsChild>
                        <w:div w:id="18134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kpvs</dc:creator>
  <cp:lastModifiedBy>kpvs</cp:lastModifiedBy>
  <cp:revision>1</cp:revision>
  <dcterms:created xsi:type="dcterms:W3CDTF">2017-03-10T06:35:00Z</dcterms:created>
  <dcterms:modified xsi:type="dcterms:W3CDTF">2017-03-10T06:40:00Z</dcterms:modified>
</cp:coreProperties>
</file>